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FABF8CD" w:rsidR="004B553E" w:rsidRPr="0017531F" w:rsidRDefault="00FA6EB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geografiju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C7360E8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A6EB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A6EB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B584AC1" w:rsidR="004B553E" w:rsidRPr="00FA6EBA" w:rsidRDefault="00FA6EBA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bCs/>
                <w:sz w:val="18"/>
                <w:szCs w:val="18"/>
              </w:rPr>
              <w:t>Urbana geografija II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1598384" w:rsidR="004B553E" w:rsidRPr="00FA6EBA" w:rsidRDefault="00FA6EBA" w:rsidP="0079745E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bCs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09ECD03" w:rsidR="004B553E" w:rsidRPr="0017531F" w:rsidRDefault="00FA6EB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bCs/>
                <w:sz w:val="18"/>
                <w:szCs w:val="18"/>
              </w:rPr>
              <w:t>Dvopredmetni prijediplomski sveučilišni studij</w:t>
            </w:r>
            <w:r w:rsidRPr="00FA6EB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Geografija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AC5E002" w:rsidR="004B553E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391C7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3D1E4CE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5E195C8B" w:rsidR="004B553E" w:rsidRPr="0017531F" w:rsidRDefault="00391C74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39B0B0DB" w:rsidR="004B553E" w:rsidRPr="0017531F" w:rsidRDefault="00391C7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03DE409" w:rsidR="00393964" w:rsidRPr="0017531F" w:rsidRDefault="00391C7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391C7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55F8E5C3" w:rsidR="00393964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8AB3A52" w:rsidR="00453362" w:rsidRPr="0017531F" w:rsidRDefault="00FA6EB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2950EAD" w:rsidR="00453362" w:rsidRPr="0017531F" w:rsidRDefault="00FA6EB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B60EA66" w:rsidR="00453362" w:rsidRPr="0017531F" w:rsidRDefault="00FA6EB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A38BD83" w:rsidR="00453362" w:rsidRPr="0017531F" w:rsidRDefault="00391C7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B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375750D" w:rsidR="00453362" w:rsidRPr="0017531F" w:rsidRDefault="00FA6EB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Novi kampus, Odjel za geografiju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06E3F48" w:rsidR="00453362" w:rsidRPr="0017531F" w:rsidRDefault="00FA6EB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07B50F1" w:rsidR="00453362" w:rsidRPr="00FA6EBA" w:rsidRDefault="00FA6EBA" w:rsidP="00FA6EBA">
            <w:pPr>
              <w:rPr>
                <w:rFonts w:ascii="Merriweather" w:hAnsi="Merriweather"/>
                <w:sz w:val="20"/>
                <w:szCs w:val="20"/>
              </w:rPr>
            </w:pPr>
            <w:hyperlink r:id="rId11" w:history="1">
              <w:r w:rsidRPr="00FA6EBA">
                <w:rPr>
                  <w:rStyle w:val="Hiperveza"/>
                  <w:rFonts w:ascii="Merriweather" w:hAnsi="Merriweather"/>
                  <w:sz w:val="20"/>
                  <w:szCs w:val="20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81FB223" w:rsidR="00453362" w:rsidRPr="0017531F" w:rsidRDefault="00FA6EBA" w:rsidP="00FA6EBA">
            <w:pPr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FA6EBA">
                <w:rPr>
                  <w:rStyle w:val="Hiperveza"/>
                  <w:rFonts w:ascii="Merriweather" w:hAnsi="Merriweather"/>
                  <w:sz w:val="20"/>
                  <w:szCs w:val="20"/>
                </w:rPr>
                <w:t>Kalendar</w:t>
              </w:r>
            </w:hyperlink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8BEC616" w:rsidR="00453362" w:rsidRPr="0017531F" w:rsidRDefault="00FA6EB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 ih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3EBBA9A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Lena Mirošević</w:t>
            </w:r>
          </w:p>
        </w:tc>
      </w:tr>
      <w:tr w:rsidR="00FA6EBA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FA6EBA" w:rsidRPr="0017531F" w:rsidRDefault="00FA6EBA" w:rsidP="00FA6EB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802745B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62CFA">
              <w:rPr>
                <w:rFonts w:ascii="Merriweather" w:hAnsi="Merriweather" w:cs="Times New Roman"/>
                <w:sz w:val="16"/>
                <w:szCs w:val="16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99B70CD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Uvijek uz prethodnu najavu mailom</w:t>
            </w:r>
          </w:p>
        </w:tc>
      </w:tr>
      <w:tr w:rsidR="00FA6EBA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F8F94EA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Lena Mirošević</w:t>
            </w:r>
          </w:p>
        </w:tc>
      </w:tr>
      <w:tr w:rsidR="00FA6EBA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FA6EBA" w:rsidRPr="0017531F" w:rsidRDefault="00FA6EBA" w:rsidP="00FA6EB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0FEDF8D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62CFA">
              <w:rPr>
                <w:rFonts w:ascii="Merriweather" w:hAnsi="Merriweather" w:cs="Times New Roman"/>
                <w:sz w:val="16"/>
                <w:szCs w:val="16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5DCC574B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Tea Turić, mag.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geogr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A6EBA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FA6EBA" w:rsidRPr="0017531F" w:rsidRDefault="00FA6EBA" w:rsidP="00FA6EB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F8064E4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A6EBA">
              <w:rPr>
                <w:rFonts w:ascii="Merriweather" w:hAnsi="Merriweather" w:cs="Times New Roman"/>
                <w:sz w:val="16"/>
                <w:szCs w:val="16"/>
              </w:rPr>
              <w:t>tturic@unizd.hr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022B8235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Uvijek uz prethodnu najavu mailom</w:t>
            </w:r>
          </w:p>
        </w:tc>
      </w:tr>
      <w:tr w:rsidR="00FA6EBA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FA6EBA" w:rsidRPr="0017531F" w:rsidRDefault="00FA6EBA" w:rsidP="00FA6EB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B05F97E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8BDBEBE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FA6EBA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A6EB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3D19AE7" w14:textId="31DA4B12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Očekuje se da studenti nakon položenog ispita iz kolegija Urbana II mogu</w:t>
            </w:r>
            <w:r>
              <w:rPr>
                <w:rFonts w:ascii="Merriweather" w:hAnsi="Merriweather" w:cs="Times New Roman"/>
                <w:sz w:val="18"/>
                <w:szCs w:val="18"/>
              </w:rPr>
              <w:t>:</w:t>
            </w:r>
          </w:p>
          <w:p w14:paraId="0B3059CD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  <w:p w14:paraId="58F1C4B2" w14:textId="7F5891BB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>Definirati i objasniti pristupe u proučavanju urbanih sustava  (historijsko-geografski razvoj urbanih sustava u svijetu)</w:t>
            </w:r>
          </w:p>
          <w:p w14:paraId="4E13B57B" w14:textId="1D2C6635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>Prepoznati i opisati obilježja urbanih sustava u prostoru i vremenu (morfologija urbanih sustava)</w:t>
            </w:r>
          </w:p>
          <w:p w14:paraId="65262133" w14:textId="4D8EC60F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 xml:space="preserve">Sposobnost samostalnog promišljanja usvojenih činjenica o odnosu urbanih sustava i prostora; arhitektura, funkcije grada i dr. </w:t>
            </w:r>
          </w:p>
          <w:p w14:paraId="13E2A08B" w14:textId="352F8C71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>Analizirati društvene procese i njihov utjecaj na mijene u fizionomiji gradova</w:t>
            </w:r>
          </w:p>
        </w:tc>
      </w:tr>
      <w:tr w:rsidR="00FA6EB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2F80828" w14:textId="2B30A21F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 xml:space="preserve">objasniti uzročno-posljedične veze između pojedinih pojava i procesa u prostoru </w:t>
            </w:r>
          </w:p>
          <w:p w14:paraId="12CA2F78" w14:textId="3702D78C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A6EBA">
              <w:rPr>
                <w:rFonts w:ascii="Merriweather" w:hAnsi="Merriweather" w:cs="Times New Roman"/>
                <w:sz w:val="18"/>
                <w:szCs w:val="18"/>
              </w:rPr>
              <w:t>•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A6EBA">
              <w:rPr>
                <w:rFonts w:ascii="Merriweather" w:hAnsi="Merriweather" w:cs="Times New Roman"/>
                <w:sz w:val="18"/>
                <w:szCs w:val="18"/>
              </w:rPr>
              <w:t>povezati fizičku osnovu prostora s društveno-gospodarskim procesima</w:t>
            </w:r>
          </w:p>
        </w:tc>
      </w:tr>
      <w:tr w:rsidR="00FA6EB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6EB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4ED94D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A6EB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FA6EB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B621A90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A6EB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FFB46C1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Odslušan kolegij</w:t>
            </w:r>
          </w:p>
        </w:tc>
      </w:tr>
      <w:tr w:rsidR="00FA6EB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DEC8A5E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31F16AF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A6EB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559C8C80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w:history="1">
              <w:r w:rsidRPr="00F62CFA">
                <w:rPr>
                  <w:rStyle w:val="Hiperveza"/>
                  <w:rFonts w:ascii="Merriweather" w:hAnsi="Merriweather"/>
                  <w:sz w:val="20"/>
                  <w:szCs w:val="20"/>
                </w:rPr>
                <w:t xml:space="preserve">Ispitni rokovi </w:t>
              </w:r>
            </w:hyperlink>
          </w:p>
        </w:tc>
        <w:tc>
          <w:tcPr>
            <w:tcW w:w="2112" w:type="dxa"/>
            <w:gridSpan w:val="7"/>
            <w:vAlign w:val="center"/>
          </w:tcPr>
          <w:p w14:paraId="346823C5" w14:textId="2B2D8E05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w:history="1">
              <w:r w:rsidRPr="00F62CFA">
                <w:rPr>
                  <w:rStyle w:val="Hiperveza"/>
                  <w:rFonts w:ascii="Merriweather" w:hAnsi="Merriweather"/>
                  <w:sz w:val="20"/>
                  <w:szCs w:val="20"/>
                </w:rPr>
                <w:t xml:space="preserve">Ispitni rokovi </w:t>
              </w:r>
            </w:hyperlink>
          </w:p>
        </w:tc>
      </w:tr>
      <w:tr w:rsidR="00FA6EB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A6EB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2F00854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  <w:t>Predavanja</w:t>
            </w:r>
          </w:p>
          <w:p w14:paraId="2D7C6B63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  <w:p w14:paraId="19308BE2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1. Uvod u kolegij. Obilježja urbanih sustava; grad i regionalni razvoj</w:t>
            </w:r>
          </w:p>
          <w:p w14:paraId="76732B8C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2. Prve nastambe i prva stalna naselja. Prve civilizacije i gradovi</w:t>
            </w:r>
          </w:p>
          <w:p w14:paraId="3B5AA0E1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3. Razvoj urbanih sustava u svijetu; Europa – antičko razdoblje (Grčka). Europa – antičko razdoblje (Rim)</w:t>
            </w:r>
          </w:p>
          <w:p w14:paraId="1EDABDDE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4. Tipologija srednjovjekovnog grada. Feudalni gradovi, gradovi komune.</w:t>
            </w:r>
          </w:p>
          <w:p w14:paraId="48B2B73A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5. Renesansni grad. Planski izgrađeni gradovi. Barokni gradovi. </w:t>
            </w:r>
          </w:p>
          <w:p w14:paraId="0B2C1426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6. Predindustrijski gradovi. </w:t>
            </w:r>
          </w:p>
          <w:p w14:paraId="350DB4BF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7. Razvoj urbanih sustava u Europi u 19. Stoljeću. Funkcionalno- prostorna struktura industrijskog grada</w:t>
            </w:r>
          </w:p>
          <w:p w14:paraId="69DBCD0A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8. Gradovi 20. stoljeća</w:t>
            </w:r>
          </w:p>
          <w:p w14:paraId="3055E7AE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9. Suvremeni pristupi prostornom planiranju</w:t>
            </w:r>
          </w:p>
          <w:p w14:paraId="6AA5B907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10. Osnovna obilježja urbanih sustava Orijenta; </w:t>
            </w:r>
          </w:p>
          <w:p w14:paraId="72B831EF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Struktura orijentalnog grada i suvremeni razvoj</w:t>
            </w:r>
          </w:p>
          <w:p w14:paraId="1F608959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11. Urbani sustavi Afrike. Suvremeni razvoj afričkih gradova</w:t>
            </w:r>
          </w:p>
          <w:p w14:paraId="5581E7FC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12. Razvoj urbanih sustava Azije; Kina i Japan.</w:t>
            </w:r>
          </w:p>
          <w:p w14:paraId="73AD816A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Razvoj ruskih gradova.</w:t>
            </w:r>
          </w:p>
          <w:p w14:paraId="624ABBAA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13. Urbani sustavi </w:t>
            </w:r>
            <w:proofErr w:type="spellStart"/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Angloamerike</w:t>
            </w:r>
            <w:proofErr w:type="spellEnd"/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; kolonizacije, </w:t>
            </w:r>
          </w:p>
          <w:p w14:paraId="680E41D8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Uspostavljanje samostalnog urbanog sustava; industrijalizacija; Povećanje broja gradova i urbanizacija </w:t>
            </w:r>
            <w:proofErr w:type="spellStart"/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Angloamerike</w:t>
            </w:r>
            <w:proofErr w:type="spellEnd"/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; suvremeni procesi urbanizacije; </w:t>
            </w:r>
            <w:proofErr w:type="spellStart"/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metropolitanizacija</w:t>
            </w:r>
            <w:proofErr w:type="spellEnd"/>
          </w:p>
          <w:p w14:paraId="0600FA8D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14. Urbani sustavi Australije i Novog Zelanda</w:t>
            </w:r>
          </w:p>
          <w:p w14:paraId="6E98A918" w14:textId="77777777" w:rsidR="00FA6EBA" w:rsidRP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Razvoj urbanih sustava u Latinskoj Americi Suvremeni razvoj latinoameričkih gradova</w:t>
            </w:r>
          </w:p>
          <w:p w14:paraId="6E3A408E" w14:textId="719BEE8F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FA6EBA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15. Svjetska urbanizacija – novi trendovi</w:t>
            </w:r>
          </w:p>
        </w:tc>
      </w:tr>
      <w:tr w:rsidR="00FA6EB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257836D" w14:textId="77777777" w:rsidR="00FA6EBA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5166C">
              <w:rPr>
                <w:rFonts w:ascii="Times New Roman" w:hAnsi="Times New Roman" w:cs="Times New Roman"/>
                <w:sz w:val="18"/>
              </w:rPr>
              <w:t>Mumford</w:t>
            </w:r>
            <w:proofErr w:type="spellEnd"/>
            <w:r w:rsidRPr="0025166C">
              <w:rPr>
                <w:rFonts w:ascii="Times New Roman" w:hAnsi="Times New Roman" w:cs="Times New Roman"/>
                <w:sz w:val="18"/>
              </w:rPr>
              <w:t>., L. (1988)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Grad u historiji, Naprijed, Zagreb</w:t>
            </w:r>
          </w:p>
          <w:p w14:paraId="6259C576" w14:textId="77777777" w:rsidR="00FA6EBA" w:rsidRPr="0025166C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5166C">
              <w:rPr>
                <w:rFonts w:ascii="Times New Roman" w:hAnsi="Times New Roman" w:cs="Times New Roman"/>
                <w:sz w:val="18"/>
              </w:rPr>
              <w:t>Vresk</w:t>
            </w:r>
            <w:proofErr w:type="spellEnd"/>
            <w:r w:rsidRPr="0025166C">
              <w:rPr>
                <w:rFonts w:ascii="Times New Roman" w:hAnsi="Times New Roman" w:cs="Times New Roman"/>
                <w:sz w:val="18"/>
              </w:rPr>
              <w:t>, M.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>(2002)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Razvoj urbanih sistema u svijetu, Školska knjiga, Zagreb</w:t>
            </w:r>
          </w:p>
          <w:p w14:paraId="0B89B5BE" w14:textId="3A4B706A" w:rsidR="00FA6EBA" w:rsidRPr="00FA6EBA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5166C">
              <w:rPr>
                <w:rFonts w:ascii="Times New Roman" w:hAnsi="Times New Roman" w:cs="Times New Roman"/>
                <w:sz w:val="18"/>
              </w:rPr>
              <w:t>Vresk</w:t>
            </w:r>
            <w:proofErr w:type="spellEnd"/>
            <w:r w:rsidRPr="0025166C">
              <w:rPr>
                <w:rFonts w:ascii="Times New Roman" w:hAnsi="Times New Roman" w:cs="Times New Roman"/>
                <w:sz w:val="18"/>
              </w:rPr>
              <w:t>, M.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>(2002)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Grad i urbanizacija, Školska knjiga, Zagreb </w:t>
            </w:r>
          </w:p>
        </w:tc>
      </w:tr>
      <w:tr w:rsidR="00FA6EB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B0A8CDE" w14:textId="77777777" w:rsidR="00FA6EBA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Knox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, P.L., McCarthy, L. (2005)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Urbanization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2nd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.,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Paerson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Prentice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Hall, New Jersey</w:t>
            </w:r>
          </w:p>
          <w:p w14:paraId="63D07860" w14:textId="5ECB1CBA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Pacione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, M.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(2005)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Urban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 Global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Perspective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2nd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., </w:t>
            </w:r>
            <w:proofErr w:type="spellStart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F62CFA">
              <w:rPr>
                <w:rFonts w:ascii="Merriweather" w:eastAsia="MS Gothic" w:hAnsi="Merriweather" w:cs="Times New Roman"/>
                <w:sz w:val="16"/>
                <w:szCs w:val="16"/>
              </w:rPr>
              <w:t>, London, New York</w:t>
            </w:r>
          </w:p>
        </w:tc>
      </w:tr>
      <w:tr w:rsidR="00FA6EB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055CBE64" w14:textId="77777777" w:rsidR="00FA6EBA" w:rsidRPr="0025166C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r w:rsidRPr="0025166C">
              <w:rPr>
                <w:rFonts w:ascii="Times New Roman" w:hAnsi="Times New Roman" w:cs="Times New Roman"/>
                <w:sz w:val="18"/>
              </w:rPr>
              <w:t>URL 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http://mama.indstate.edu/users/gejdg/urban.htm </w:t>
            </w:r>
          </w:p>
          <w:p w14:paraId="5200B4C1" w14:textId="77777777" w:rsidR="00FA6EBA" w:rsidRPr="0025166C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r w:rsidRPr="0025166C">
              <w:rPr>
                <w:rFonts w:ascii="Times New Roman" w:hAnsi="Times New Roman" w:cs="Times New Roman"/>
                <w:sz w:val="18"/>
              </w:rPr>
              <w:t>URL 2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http://geography.about.com/od/urbaneconomicgeography/index.htm</w:t>
            </w:r>
          </w:p>
          <w:p w14:paraId="00233353" w14:textId="77777777" w:rsidR="00FA6EBA" w:rsidRPr="0025166C" w:rsidRDefault="00FA6EBA" w:rsidP="00FA6EBA">
            <w:pPr>
              <w:rPr>
                <w:rFonts w:ascii="Times New Roman" w:hAnsi="Times New Roman" w:cs="Times New Roman"/>
                <w:sz w:val="18"/>
              </w:rPr>
            </w:pPr>
            <w:r w:rsidRPr="0025166C">
              <w:rPr>
                <w:rFonts w:ascii="Times New Roman" w:hAnsi="Times New Roman" w:cs="Times New Roman"/>
                <w:sz w:val="18"/>
              </w:rPr>
              <w:t>URL 3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http://www.citypopulation.de/</w:t>
            </w:r>
          </w:p>
          <w:p w14:paraId="3DCC4888" w14:textId="61749725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5166C">
              <w:rPr>
                <w:rFonts w:ascii="Times New Roman" w:hAnsi="Times New Roman" w:cs="Times New Roman"/>
                <w:sz w:val="18"/>
              </w:rPr>
              <w:t>URL 4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5166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0AB1">
              <w:rPr>
                <w:rFonts w:ascii="Times New Roman" w:hAnsi="Times New Roman" w:cs="Times New Roman"/>
                <w:sz w:val="18"/>
              </w:rPr>
              <w:t>http://ec.europa.eu/comm/eurostat/ramon/nuts/home_regions_en.html</w:t>
            </w:r>
          </w:p>
        </w:tc>
      </w:tr>
      <w:tr w:rsidR="00FA6EB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A6EB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FA6EB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FA6EBA" w:rsidRPr="0017531F" w:rsidRDefault="00FA6EBA" w:rsidP="00FA6EB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FA6EBA" w:rsidRPr="0017531F" w:rsidRDefault="00FA6EBA" w:rsidP="00FA6EB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FA6EBA" w:rsidRPr="0017531F" w:rsidRDefault="00FA6EBA" w:rsidP="00FA6EB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A6EB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1CBAF43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Pismeni ispit 100% ocjene</w:t>
            </w:r>
          </w:p>
        </w:tc>
      </w:tr>
      <w:tr w:rsidR="00FA6EB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3C632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A6EB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4AFF79C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A6EB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401F284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A6EB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A60BC72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A6EB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484C0D6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&gt;90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A6EB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A6EB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A6EBA" w:rsidRPr="0017531F" w:rsidRDefault="00FA6EBA" w:rsidP="00FA6EB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A6EBA" w:rsidRPr="0017531F" w:rsidRDefault="00FA6EBA" w:rsidP="00FA6EB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E46E" w14:textId="77777777" w:rsidR="00391C74" w:rsidRDefault="00391C74" w:rsidP="009947BA">
      <w:pPr>
        <w:spacing w:before="0" w:after="0"/>
      </w:pPr>
      <w:r>
        <w:separator/>
      </w:r>
    </w:p>
  </w:endnote>
  <w:endnote w:type="continuationSeparator" w:id="0">
    <w:p w14:paraId="47262ABF" w14:textId="77777777" w:rsidR="00391C74" w:rsidRDefault="00391C7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BF05" w14:textId="77777777" w:rsidR="00391C74" w:rsidRDefault="00391C74" w:rsidP="009947BA">
      <w:pPr>
        <w:spacing w:before="0" w:after="0"/>
      </w:pPr>
      <w:r>
        <w:separator/>
      </w:r>
    </w:p>
  </w:footnote>
  <w:footnote w:type="continuationSeparator" w:id="0">
    <w:p w14:paraId="4423BA68" w14:textId="77777777" w:rsidR="00391C74" w:rsidRDefault="00391C7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2AF6"/>
    <w:multiLevelType w:val="hybridMultilevel"/>
    <w:tmpl w:val="C0586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17007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1C74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B95C0C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A6EBA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A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zd.hr/studiji-i-studenti/akademski-kalendar/kalendar-nastavnih-aktivnost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AC583-51C1-468C-9768-236BB94E1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Tea Turić</cp:lastModifiedBy>
  <cp:revision>2</cp:revision>
  <cp:lastPrinted>2021-02-12T11:27:00Z</cp:lastPrinted>
  <dcterms:created xsi:type="dcterms:W3CDTF">2025-09-22T11:40:00Z</dcterms:created>
  <dcterms:modified xsi:type="dcterms:W3CDTF">2025-09-22T11:40:00Z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